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A984" w14:textId="700E9777" w:rsidR="00453B12" w:rsidRPr="00C11589" w:rsidRDefault="00453B12" w:rsidP="00453B12">
      <w:pPr>
        <w:widowControl w:val="0"/>
        <w:tabs>
          <w:tab w:val="right" w:pos="9639"/>
        </w:tabs>
        <w:spacing w:after="0"/>
        <w:rPr>
          <w:rFonts w:ascii="Arial" w:eastAsia="Times New Roman" w:hAnsi="Arial"/>
          <w:b/>
          <w:bCs/>
          <w:sz w:val="24"/>
          <w:szCs w:val="24"/>
        </w:rPr>
      </w:pPr>
      <w:r w:rsidRPr="00C11589">
        <w:rPr>
          <w:rFonts w:ascii="Arial" w:eastAsia="Times New Roman" w:hAnsi="Arial"/>
          <w:b/>
          <w:bCs/>
          <w:sz w:val="24"/>
          <w:szCs w:val="24"/>
        </w:rPr>
        <w:t>3GPP TSG-RAN WG2 Meeting #12</w:t>
      </w:r>
      <w:r w:rsidR="00FF6BD8">
        <w:rPr>
          <w:rFonts w:ascii="Arial" w:eastAsia="Times New Roman" w:hAnsi="Arial"/>
          <w:b/>
          <w:bCs/>
          <w:sz w:val="24"/>
          <w:szCs w:val="24"/>
        </w:rPr>
        <w:t>5</w:t>
      </w:r>
      <w:r w:rsidRPr="00C11589">
        <w:rPr>
          <w:rFonts w:ascii="Arial" w:eastAsia="Times New Roman" w:hAnsi="Arial"/>
          <w:b/>
          <w:bCs/>
          <w:sz w:val="24"/>
          <w:szCs w:val="24"/>
        </w:rPr>
        <w:t xml:space="preserve">                                    </w:t>
      </w:r>
      <w:r w:rsidRPr="00C11589">
        <w:rPr>
          <w:rFonts w:ascii="Arial" w:eastAsia="Times New Roman" w:hAnsi="Arial"/>
          <w:b/>
          <w:bCs/>
          <w:sz w:val="24"/>
          <w:szCs w:val="24"/>
        </w:rPr>
        <w:tab/>
        <w:t>R2-2</w:t>
      </w:r>
      <w:r w:rsidR="008378B3">
        <w:rPr>
          <w:rFonts w:ascii="Arial" w:eastAsia="Times New Roman" w:hAnsi="Arial"/>
          <w:b/>
          <w:bCs/>
          <w:sz w:val="24"/>
          <w:szCs w:val="24"/>
        </w:rPr>
        <w:t>400855</w:t>
      </w:r>
    </w:p>
    <w:p w14:paraId="3CF0036C" w14:textId="2AA604D9" w:rsidR="00453B12" w:rsidRDefault="00FF6BD8" w:rsidP="00453B1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Athens, Greece</w:t>
      </w:r>
      <w:r w:rsidR="00A14473" w:rsidRPr="00A14473">
        <w:rPr>
          <w:rFonts w:ascii="Arial" w:eastAsia="Times New Roman" w:hAnsi="Arial"/>
          <w:b/>
          <w:bCs/>
          <w:sz w:val="24"/>
          <w:szCs w:val="24"/>
        </w:rPr>
        <w:t xml:space="preserve">: </w:t>
      </w:r>
      <w:r>
        <w:rPr>
          <w:rFonts w:ascii="Arial" w:eastAsia="Times New Roman" w:hAnsi="Arial"/>
          <w:b/>
          <w:bCs/>
          <w:sz w:val="24"/>
          <w:szCs w:val="24"/>
        </w:rPr>
        <w:t>February</w:t>
      </w:r>
      <w:r w:rsidR="00A14473" w:rsidRPr="00A14473">
        <w:rPr>
          <w:rFonts w:ascii="Arial" w:eastAsia="Times New Roman" w:hAnsi="Arial"/>
          <w:b/>
          <w:bCs/>
          <w:sz w:val="24"/>
          <w:szCs w:val="24"/>
        </w:rPr>
        <w:t xml:space="preserve"> </w:t>
      </w:r>
      <w:r>
        <w:rPr>
          <w:rFonts w:ascii="Arial" w:eastAsia="Times New Roman" w:hAnsi="Arial"/>
          <w:b/>
          <w:bCs/>
          <w:sz w:val="24"/>
          <w:szCs w:val="24"/>
        </w:rPr>
        <w:t xml:space="preserve">26 </w:t>
      </w:r>
      <w:r w:rsidR="00167EED">
        <w:rPr>
          <w:rFonts w:ascii="Arial" w:eastAsia="Times New Roman" w:hAnsi="Arial"/>
          <w:b/>
          <w:bCs/>
          <w:sz w:val="24"/>
          <w:szCs w:val="24"/>
        </w:rPr>
        <w:t xml:space="preserve">– March </w:t>
      </w:r>
      <w:r w:rsidR="00A14473" w:rsidRPr="00A14473">
        <w:rPr>
          <w:rFonts w:ascii="Arial" w:eastAsia="Times New Roman" w:hAnsi="Arial"/>
          <w:b/>
          <w:bCs/>
          <w:sz w:val="24"/>
          <w:szCs w:val="24"/>
        </w:rPr>
        <w:t>1, 202</w:t>
      </w:r>
      <w:r w:rsidR="00167EED">
        <w:rPr>
          <w:rFonts w:ascii="Arial" w:eastAsia="Times New Roman" w:hAnsi="Arial"/>
          <w:b/>
          <w:bCs/>
          <w:sz w:val="24"/>
          <w:szCs w:val="24"/>
        </w:rPr>
        <w:t>4</w:t>
      </w:r>
      <w:r w:rsidR="00A14473" w:rsidRPr="00A14473">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483879D8"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7.7.</w:t>
      </w:r>
      <w:r w:rsidR="00184026">
        <w:rPr>
          <w:rFonts w:ascii="Arial" w:eastAsia="MS Mincho" w:hAnsi="Arial" w:cs="Arial"/>
          <w:b/>
          <w:bCs/>
          <w:sz w:val="24"/>
        </w:rPr>
        <w:t>3</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4A812105"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195055">
        <w:rPr>
          <w:rFonts w:ascii="Arial" w:eastAsia="Times New Roman" w:hAnsi="Arial" w:cs="Arial"/>
          <w:b/>
          <w:bCs/>
          <w:sz w:val="24"/>
        </w:rPr>
        <w:t>RACH-less satellite switch with resync</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709C27CB" w14:textId="20FD1AAC" w:rsidR="004B6A20" w:rsidRDefault="00FF084B" w:rsidP="00BC4C81">
      <w:pPr>
        <w:pStyle w:val="B1"/>
        <w:ind w:left="0" w:firstLine="0"/>
      </w:pPr>
      <w:r>
        <w:t>For the satellite switch with resync operation, when UE has UL resource</w:t>
      </w:r>
      <w:r w:rsidR="007451A1">
        <w:t>, the UE can use it after UL synchronization with the target cell given the time alignment timer is running</w:t>
      </w:r>
      <w:r w:rsidR="006A1368">
        <w:t xml:space="preserve"> and there is no need to start random access to the new satellite</w:t>
      </w:r>
      <w:r w:rsidR="006E4B17">
        <w:t>.</w:t>
      </w:r>
      <w:r w:rsidR="007451A1">
        <w:t xml:space="preserve"> However, </w:t>
      </w:r>
      <w:r w:rsidR="00C339FF">
        <w:t xml:space="preserve">in </w:t>
      </w:r>
      <w:r w:rsidR="007451A1" w:rsidRPr="007451A1">
        <w:t>H063</w:t>
      </w:r>
      <w:r w:rsidR="00C339FF">
        <w:t>,</w:t>
      </w:r>
      <w:r w:rsidR="007451A1">
        <w:t xml:space="preserve"> </w:t>
      </w:r>
      <w:r w:rsidR="00C339FF">
        <w:t>it is raised</w:t>
      </w:r>
      <w:r w:rsidR="007451A1">
        <w:t xml:space="preserve"> whether a new UE capability is needed for this operation. In this document, we address this issue.</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09D597A0" w14:textId="32E9F47D" w:rsidR="00146B2F" w:rsidRDefault="000B4525" w:rsidP="00453B12">
      <w:r>
        <w:t>As described in TS 38.331,</w:t>
      </w:r>
      <w:r w:rsidR="00DD53F8">
        <w:t xml:space="preserve"> currently UE can just resume the UL transmission after obtaining DL synchronization with the target satellite.</w:t>
      </w:r>
    </w:p>
    <w:tbl>
      <w:tblPr>
        <w:tblStyle w:val="TableGrid"/>
        <w:tblW w:w="0" w:type="auto"/>
        <w:tblLook w:val="04A0" w:firstRow="1" w:lastRow="0" w:firstColumn="1" w:lastColumn="0" w:noHBand="0" w:noVBand="1"/>
      </w:tblPr>
      <w:tblGrid>
        <w:gridCol w:w="9319"/>
      </w:tblGrid>
      <w:tr w:rsidR="00A12A54" w14:paraId="28D1872A" w14:textId="77777777" w:rsidTr="00A12A54">
        <w:tc>
          <w:tcPr>
            <w:tcW w:w="9319" w:type="dxa"/>
          </w:tcPr>
          <w:p w14:paraId="093B1A85" w14:textId="77777777" w:rsidR="00A12A54" w:rsidRDefault="00A12A54" w:rsidP="00A12A54">
            <w:pPr>
              <w:pStyle w:val="Heading3"/>
            </w:pPr>
            <w:bookmarkStart w:id="0" w:name="_Toc156130027"/>
            <w:r>
              <w:t>5.7.19</w:t>
            </w:r>
            <w:r>
              <w:tab/>
              <w:t>Satellite switch with re-synchronization in RRC_CONNECTED</w:t>
            </w:r>
            <w:bookmarkEnd w:id="0"/>
          </w:p>
          <w:p w14:paraId="3B752600" w14:textId="77777777" w:rsidR="00A12A54" w:rsidRDefault="00A12A54" w:rsidP="00A12A54">
            <w:r>
              <w:t>The UE shall:</w:t>
            </w:r>
          </w:p>
          <w:p w14:paraId="183FA4FF" w14:textId="77777777" w:rsidR="00A12A54" w:rsidRDefault="00A12A54" w:rsidP="00A12A54">
            <w:pPr>
              <w:pStyle w:val="B1"/>
            </w:pPr>
            <w:r>
              <w:t>1&gt;</w:t>
            </w:r>
            <w:r>
              <w:tab/>
              <w:t xml:space="preserve">stop timer T430 if </w:t>
            </w:r>
            <w:proofErr w:type="gramStart"/>
            <w:r>
              <w:t>running;</w:t>
            </w:r>
            <w:proofErr w:type="gramEnd"/>
          </w:p>
          <w:p w14:paraId="5CA979B1" w14:textId="77777777" w:rsidR="00A12A54" w:rsidRDefault="00A12A54" w:rsidP="00A12A54">
            <w:pPr>
              <w:pStyle w:val="B1"/>
            </w:pPr>
            <w:r>
              <w:t>1&gt;</w:t>
            </w:r>
            <w:r>
              <w:tab/>
              <w:t>inform lower layers that UL synchronisation is lost due to satellite switch with re-</w:t>
            </w:r>
            <w:proofErr w:type="gramStart"/>
            <w:r>
              <w:t>synchronization;</w:t>
            </w:r>
            <w:proofErr w:type="gramEnd"/>
          </w:p>
          <w:p w14:paraId="6CAE57D6" w14:textId="77777777" w:rsidR="00A12A54" w:rsidRDefault="00A12A54" w:rsidP="00A12A54">
            <w:pPr>
              <w:pStyle w:val="B1"/>
            </w:pPr>
            <w:r>
              <w:t>1&gt;</w:t>
            </w:r>
            <w:r>
              <w:tab/>
              <w:t xml:space="preserve">start re-synchronising to the DL of the </w:t>
            </w:r>
            <w:proofErr w:type="spellStart"/>
            <w:r>
              <w:t>SpCell</w:t>
            </w:r>
            <w:proofErr w:type="spellEnd"/>
            <w:r>
              <w:t xml:space="preserve"> served by the satellite indicated by </w:t>
            </w:r>
            <w:proofErr w:type="spellStart"/>
            <w:r>
              <w:rPr>
                <w:i/>
                <w:iCs/>
              </w:rPr>
              <w:t>ntn</w:t>
            </w:r>
            <w:proofErr w:type="spellEnd"/>
            <w:r>
              <w:rPr>
                <w:i/>
                <w:iCs/>
              </w:rPr>
              <w:t>-Config</w:t>
            </w:r>
            <w:r>
              <w:t xml:space="preserve"> in </w:t>
            </w:r>
            <w:proofErr w:type="spellStart"/>
            <w:proofErr w:type="gramStart"/>
            <w:r>
              <w:rPr>
                <w:i/>
                <w:iCs/>
              </w:rPr>
              <w:t>SatSwitchWithReSync</w:t>
            </w:r>
            <w:proofErr w:type="spellEnd"/>
            <w:r>
              <w:t>;</w:t>
            </w:r>
            <w:proofErr w:type="gramEnd"/>
          </w:p>
          <w:p w14:paraId="776C9317" w14:textId="77777777" w:rsidR="00A12A54" w:rsidRDefault="00A12A54" w:rsidP="00A12A54">
            <w:pPr>
              <w:pStyle w:val="B1"/>
            </w:pPr>
            <w:r>
              <w:t>1&gt;</w:t>
            </w:r>
            <w:r>
              <w:tab/>
              <w:t xml:space="preserve">start timer T430 with the timer value set to </w:t>
            </w:r>
            <w:proofErr w:type="spellStart"/>
            <w:r>
              <w:rPr>
                <w:i/>
                <w:iCs/>
              </w:rPr>
              <w:t>ntn-UlSyncValidityDuration</w:t>
            </w:r>
            <w:proofErr w:type="spellEnd"/>
            <w:r>
              <w:t xml:space="preserve"> from the subframe indicated by </w:t>
            </w:r>
            <w:proofErr w:type="spellStart"/>
            <w:r>
              <w:rPr>
                <w:i/>
                <w:iCs/>
              </w:rPr>
              <w:t>epochTime</w:t>
            </w:r>
            <w:proofErr w:type="spellEnd"/>
            <w:r>
              <w:t xml:space="preserve"> in </w:t>
            </w:r>
            <w:proofErr w:type="spellStart"/>
            <w:r>
              <w:rPr>
                <w:i/>
                <w:iCs/>
              </w:rPr>
              <w:t>ntn</w:t>
            </w:r>
            <w:proofErr w:type="spellEnd"/>
            <w:r>
              <w:rPr>
                <w:i/>
                <w:iCs/>
              </w:rPr>
              <w:t>-Config</w:t>
            </w:r>
            <w:r>
              <w:t xml:space="preserve"> in </w:t>
            </w:r>
            <w:proofErr w:type="spellStart"/>
            <w:proofErr w:type="gramStart"/>
            <w:r>
              <w:rPr>
                <w:i/>
                <w:iCs/>
              </w:rPr>
              <w:t>SatSwitchWithReSync</w:t>
            </w:r>
            <w:proofErr w:type="spellEnd"/>
            <w:r>
              <w:t>;</w:t>
            </w:r>
            <w:proofErr w:type="gramEnd"/>
          </w:p>
          <w:p w14:paraId="1B53DE5B" w14:textId="77777777" w:rsidR="00A12A54" w:rsidRDefault="00A12A54" w:rsidP="00A12A54">
            <w:pPr>
              <w:pStyle w:val="B1"/>
            </w:pPr>
            <w:r>
              <w:t>1&gt;</w:t>
            </w:r>
            <w:r>
              <w:tab/>
              <w:t>inform lower layers when UL synchronisation is obtained.</w:t>
            </w:r>
          </w:p>
          <w:p w14:paraId="7C501F66" w14:textId="4E130DE5" w:rsidR="00A12A54" w:rsidRDefault="00A12A54" w:rsidP="00A12A54">
            <w:pPr>
              <w:pStyle w:val="Editorsnote"/>
            </w:pPr>
            <w:r>
              <w:t>Editor's Note: FFS whether in the soft-switch scenario a UE can obtain DL synchronization from the target satellite without losing UL synchronization to the source satellite.</w:t>
            </w:r>
          </w:p>
        </w:tc>
      </w:tr>
    </w:tbl>
    <w:p w14:paraId="3264EAD9" w14:textId="77777777" w:rsidR="00A12A54" w:rsidRDefault="00A12A54" w:rsidP="00453B12"/>
    <w:p w14:paraId="0BE75B2B" w14:textId="4529330E" w:rsidR="00A12A54" w:rsidRDefault="00081C6C" w:rsidP="00453B12">
      <w:r>
        <w:t>B</w:t>
      </w:r>
      <w:r w:rsidR="00A12A54">
        <w:t>efore resuming the UL operation</w:t>
      </w:r>
      <w:r w:rsidR="00B57C10">
        <w:t xml:space="preserve"> without random access</w:t>
      </w:r>
      <w:r w:rsidR="00A12A54">
        <w:t xml:space="preserve"> in the new satellite, </w:t>
      </w:r>
      <w:r>
        <w:t xml:space="preserve">the </w:t>
      </w:r>
      <w:r w:rsidR="00A12A54">
        <w:t>N</w:t>
      </w:r>
      <w:r w:rsidR="00A12A54" w:rsidRPr="00A12A54">
        <w:rPr>
          <w:vertAlign w:val="subscript"/>
        </w:rPr>
        <w:t>TA</w:t>
      </w:r>
      <w:r w:rsidR="00A12A54">
        <w:t xml:space="preserve"> </w:t>
      </w:r>
      <w:r>
        <w:t xml:space="preserve">value </w:t>
      </w:r>
      <w:r w:rsidR="00A12A54">
        <w:t>is set to zero.</w:t>
      </w:r>
    </w:p>
    <w:tbl>
      <w:tblPr>
        <w:tblStyle w:val="TableGrid"/>
        <w:tblW w:w="0" w:type="auto"/>
        <w:tblLook w:val="04A0" w:firstRow="1" w:lastRow="0" w:firstColumn="1" w:lastColumn="0" w:noHBand="0" w:noVBand="1"/>
      </w:tblPr>
      <w:tblGrid>
        <w:gridCol w:w="9319"/>
      </w:tblGrid>
      <w:tr w:rsidR="00081C6C" w14:paraId="76993F9F" w14:textId="77777777" w:rsidTr="00081C6C">
        <w:tc>
          <w:tcPr>
            <w:tcW w:w="9319" w:type="dxa"/>
          </w:tcPr>
          <w:p w14:paraId="14332A4B" w14:textId="77777777" w:rsidR="00081C6C" w:rsidRPr="003541C3" w:rsidRDefault="00081C6C" w:rsidP="00081C6C">
            <w:pPr>
              <w:pStyle w:val="Heading2"/>
            </w:pPr>
            <w:bookmarkStart w:id="1" w:name="_Toc155999618"/>
            <w:r w:rsidRPr="003541C3">
              <w:lastRenderedPageBreak/>
              <w:t>5.2a</w:t>
            </w:r>
            <w:r w:rsidRPr="003541C3">
              <w:tab/>
              <w:t>Maintenance of UL Synchronization</w:t>
            </w:r>
            <w:bookmarkEnd w:id="1"/>
          </w:p>
          <w:p w14:paraId="09EA3E90" w14:textId="77777777" w:rsidR="00081C6C" w:rsidRPr="003541C3" w:rsidRDefault="00081C6C" w:rsidP="00081C6C">
            <w:r w:rsidRPr="003541C3">
              <w:t>The MAC entity shall for each Serving Cell:</w:t>
            </w:r>
          </w:p>
          <w:p w14:paraId="7A6EE071" w14:textId="77777777" w:rsidR="00081C6C" w:rsidRPr="003541C3" w:rsidRDefault="00081C6C" w:rsidP="00081C6C">
            <w:pPr>
              <w:pStyle w:val="B1"/>
            </w:pPr>
            <w:r w:rsidRPr="003541C3">
              <w:rPr>
                <w:lang w:eastAsia="ko-KR"/>
              </w:rPr>
              <w:t>1&gt;</w:t>
            </w:r>
            <w:r w:rsidRPr="003541C3">
              <w:rPr>
                <w:lang w:eastAsia="ko-KR"/>
              </w:rPr>
              <w:tab/>
              <w:t>if an indication of uplink synchronization has been received from upper layers (see clauses 5.2.2.6 and 5.7.19 of TS 38.331 [5]):</w:t>
            </w:r>
          </w:p>
          <w:p w14:paraId="0AA54FDB" w14:textId="77777777" w:rsidR="00081C6C" w:rsidRPr="003541C3" w:rsidRDefault="00081C6C" w:rsidP="00081C6C">
            <w:pPr>
              <w:pStyle w:val="B2"/>
              <w:rPr>
                <w:lang w:eastAsia="ko-KR"/>
              </w:rPr>
            </w:pPr>
            <w:r w:rsidRPr="003541C3">
              <w:rPr>
                <w:lang w:eastAsia="ko-KR"/>
              </w:rPr>
              <w:t>2&gt;</w:t>
            </w:r>
            <w:r w:rsidRPr="003541C3">
              <w:rPr>
                <w:lang w:eastAsia="ko-KR"/>
              </w:rPr>
              <w:tab/>
              <w:t>if indication of uplink synchronization is received after indication of uplink synchronization loss due to satellite switch with re-synchronization (see clause 5.7.19 of TS 38.331 [5]):</w:t>
            </w:r>
          </w:p>
          <w:p w14:paraId="02F54154" w14:textId="77777777" w:rsidR="00081C6C" w:rsidRPr="003541C3" w:rsidRDefault="00081C6C" w:rsidP="00081C6C">
            <w:pPr>
              <w:pStyle w:val="B3"/>
              <w:rPr>
                <w:lang w:eastAsia="ko-KR"/>
              </w:rPr>
            </w:pPr>
            <w:r w:rsidRPr="003541C3">
              <w:rPr>
                <w:lang w:eastAsia="ko-KR"/>
              </w:rPr>
              <w:t>3&gt;</w:t>
            </w:r>
            <w:r w:rsidRPr="003541C3">
              <w:rPr>
                <w:lang w:eastAsia="ko-KR"/>
              </w:rPr>
              <w:tab/>
              <w:t>set N</w:t>
            </w:r>
            <w:r w:rsidRPr="003541C3">
              <w:rPr>
                <w:vertAlign w:val="subscript"/>
                <w:lang w:eastAsia="ko-KR"/>
              </w:rPr>
              <w:t>TA</w:t>
            </w:r>
            <w:r w:rsidRPr="003541C3">
              <w:rPr>
                <w:lang w:eastAsia="ko-KR"/>
              </w:rPr>
              <w:t xml:space="preserve"> value (as defined in TS 38.211 [8]) to zero for PTAG;</w:t>
            </w:r>
          </w:p>
          <w:p w14:paraId="15D7F2E8" w14:textId="77777777" w:rsidR="00081C6C" w:rsidRPr="003541C3" w:rsidRDefault="00081C6C" w:rsidP="00081C6C">
            <w:pPr>
              <w:pStyle w:val="B3"/>
              <w:rPr>
                <w:lang w:eastAsia="ko-KR"/>
              </w:rPr>
            </w:pPr>
            <w:r w:rsidRPr="003541C3">
              <w:rPr>
                <w:lang w:eastAsia="ko-KR"/>
              </w:rPr>
              <w:t>3&gt;</w:t>
            </w:r>
            <w:r w:rsidRPr="003541C3">
              <w:rPr>
                <w:lang w:eastAsia="ko-KR"/>
              </w:rPr>
              <w:tab/>
            </w:r>
            <w:r w:rsidRPr="003541C3">
              <w:rPr>
                <w:rFonts w:eastAsia="Malgun Gothic"/>
              </w:rPr>
              <w:t xml:space="preserve">indicate to lower layers a Differential </w:t>
            </w:r>
            <w:r w:rsidRPr="003541C3">
              <w:rPr>
                <w:rFonts w:eastAsia="Malgun Gothic"/>
                <w:lang w:eastAsia="ko-KR"/>
              </w:rPr>
              <w:t>Koffset with value zero.</w:t>
            </w:r>
          </w:p>
          <w:p w14:paraId="188E7B63" w14:textId="77777777" w:rsidR="00081C6C" w:rsidRPr="003541C3" w:rsidRDefault="00081C6C" w:rsidP="00081C6C">
            <w:pPr>
              <w:pStyle w:val="B2"/>
              <w:rPr>
                <w:lang w:eastAsia="ko-KR"/>
              </w:rPr>
            </w:pPr>
            <w:r w:rsidRPr="003541C3">
              <w:rPr>
                <w:lang w:eastAsia="ko-KR"/>
              </w:rPr>
              <w:t>2&gt;</w:t>
            </w:r>
            <w:r w:rsidRPr="003541C3">
              <w:rPr>
                <w:lang w:eastAsia="ko-KR"/>
              </w:rPr>
              <w:tab/>
              <w:t xml:space="preserve">allow </w:t>
            </w:r>
            <w:r w:rsidRPr="003541C3">
              <w:t>uplink transmission on the Serving Cell.</w:t>
            </w:r>
          </w:p>
          <w:p w14:paraId="69658481" w14:textId="77777777" w:rsidR="00081C6C" w:rsidRDefault="00081C6C" w:rsidP="00453B12"/>
        </w:tc>
      </w:tr>
    </w:tbl>
    <w:p w14:paraId="5159E599" w14:textId="77777777" w:rsidR="005A7AEC" w:rsidRDefault="005A7AEC" w:rsidP="005A7AEC"/>
    <w:p w14:paraId="636FE63F" w14:textId="76C07BCA" w:rsidR="005A7AEC" w:rsidRDefault="00A12A54" w:rsidP="005A7AEC">
      <w:r>
        <w:t xml:space="preserve">Currently whether UE will trigger RACH after satellite switch depends on the existing procedure of triggering RACH, for example, SR was triggered and there was no UL resource available. </w:t>
      </w:r>
      <w:r w:rsidR="005A7AEC">
        <w:t>Regardless it is ok for UE to set the N</w:t>
      </w:r>
      <w:r w:rsidR="005A7AEC" w:rsidRPr="00A12A54">
        <w:rPr>
          <w:vertAlign w:val="subscript"/>
        </w:rPr>
        <w:t>TA</w:t>
      </w:r>
      <w:r w:rsidR="005A7AEC">
        <w:t xml:space="preserve"> value to zero.</w:t>
      </w:r>
    </w:p>
    <w:p w14:paraId="0DB4EA2B" w14:textId="29A1CEED" w:rsidR="00A12A54" w:rsidRDefault="005A7AEC" w:rsidP="00453B12">
      <w:r>
        <w:t>If UL resources are available and time Alignment timer is running</w:t>
      </w:r>
      <w:r w:rsidR="00A12A54">
        <w:t>, UE continues the UL operation in the new satellite. Since this is not cell change scenario, we think no additional capability is required for UE to resume the UL operation without RACH, i.e., using the available UL resources.</w:t>
      </w:r>
    </w:p>
    <w:p w14:paraId="1F320231" w14:textId="0D2BD828" w:rsidR="00CC310E" w:rsidRDefault="00CC310E" w:rsidP="00453B12">
      <w:r>
        <w:t xml:space="preserve">The other question whether network </w:t>
      </w:r>
      <w:r w:rsidR="00531584">
        <w:t xml:space="preserve">can </w:t>
      </w:r>
      <w:r>
        <w:t>configure UE to trigger RACH</w:t>
      </w:r>
      <w:r w:rsidR="00AA7E53">
        <w:t xml:space="preserve"> upon satellite switch with resync.</w:t>
      </w:r>
      <w:r w:rsidR="008A294B">
        <w:t xml:space="preserve"> </w:t>
      </w:r>
      <w:r w:rsidR="00810623">
        <w:t>Since NTA value is set to zero</w:t>
      </w:r>
      <w:r w:rsidR="00F67DA4">
        <w:t xml:space="preserve"> and UE autonomous timing pre-compensation is applied, the RACH-less </w:t>
      </w:r>
      <w:proofErr w:type="spellStart"/>
      <w:r w:rsidR="00F67DA4">
        <w:t>behavior</w:t>
      </w:r>
      <w:proofErr w:type="spellEnd"/>
      <w:r w:rsidR="00F67DA4">
        <w:t xml:space="preserve"> can be assume implicitly supported</w:t>
      </w:r>
      <w:r w:rsidR="008A294B">
        <w:t>.</w:t>
      </w:r>
      <w:r w:rsidR="00F67DA4">
        <w:t xml:space="preserve"> </w:t>
      </w:r>
      <w:r w:rsidR="00EC59C2">
        <w:t xml:space="preserve">However, it is possible </w:t>
      </w:r>
      <w:proofErr w:type="spellStart"/>
      <w:r w:rsidR="00EC59C2" w:rsidRPr="003541C3">
        <w:rPr>
          <w:i/>
          <w:iCs/>
          <w:lang w:eastAsia="ko-KR"/>
        </w:rPr>
        <w:t>timingAdvanceSR</w:t>
      </w:r>
      <w:proofErr w:type="spellEnd"/>
      <w:r w:rsidR="00EC59C2" w:rsidRPr="003541C3">
        <w:rPr>
          <w:lang w:eastAsia="ko-KR"/>
        </w:rPr>
        <w:t xml:space="preserve"> is </w:t>
      </w:r>
      <w:r w:rsidR="00EC59C2">
        <w:rPr>
          <w:lang w:eastAsia="ko-KR"/>
        </w:rPr>
        <w:t xml:space="preserve">not </w:t>
      </w:r>
      <w:r w:rsidR="00EC59C2" w:rsidRPr="003541C3">
        <w:rPr>
          <w:lang w:eastAsia="ko-KR"/>
        </w:rPr>
        <w:t xml:space="preserve">configured with value </w:t>
      </w:r>
      <w:r w:rsidR="00EC59C2" w:rsidRPr="003541C3">
        <w:rPr>
          <w:i/>
          <w:iCs/>
          <w:lang w:eastAsia="ko-KR"/>
        </w:rPr>
        <w:t>enabled</w:t>
      </w:r>
      <w:r w:rsidR="00F67DA4">
        <w:t>.</w:t>
      </w:r>
      <w:r w:rsidR="00EC59C2">
        <w:t xml:space="preserve"> In this case, if UE has no UL data, the UE will not send any UL transmission even if it has new TA report to send.</w:t>
      </w:r>
      <w:r w:rsidR="000D58D6">
        <w:t xml:space="preserve"> However, if there is no UL transmission, the network can send TA command MAC CE or PDCCH order at or after t-Service. In this sense, there is also no need for introducing new PRACH trigger condition.</w:t>
      </w:r>
    </w:p>
    <w:p w14:paraId="18DD8ABD" w14:textId="73018DE5" w:rsidR="00575B3D" w:rsidRDefault="00A12A54" w:rsidP="0049738F">
      <w:pPr>
        <w:pStyle w:val="Proposal"/>
        <w:numPr>
          <w:ilvl w:val="0"/>
          <w:numId w:val="7"/>
        </w:numPr>
        <w:overflowPunct w:val="0"/>
        <w:autoSpaceDE w:val="0"/>
        <w:autoSpaceDN w:val="0"/>
        <w:adjustRightInd w:val="0"/>
        <w:spacing w:before="240" w:after="240" w:line="360" w:lineRule="auto"/>
        <w:contextualSpacing/>
        <w:textAlignment w:val="baseline"/>
      </w:pPr>
      <w:bookmarkStart w:id="2" w:name="_Toc158634489"/>
      <w:bookmarkStart w:id="3" w:name="_Toc158663626"/>
      <w:bookmarkStart w:id="4" w:name="_Toc159170057"/>
      <w:bookmarkStart w:id="5" w:name="_Toc159183011"/>
      <w:r>
        <w:t>N</w:t>
      </w:r>
      <w:r w:rsidRPr="00A12A54">
        <w:t>o additional capability is required for UE to resume the UL operation without RACH, i.e., using the available UL resources</w:t>
      </w:r>
      <w:r>
        <w:t xml:space="preserve"> in the new satellite</w:t>
      </w:r>
      <w:r w:rsidR="00A40DAF">
        <w:t>.</w:t>
      </w:r>
      <w:bookmarkEnd w:id="2"/>
      <w:bookmarkEnd w:id="3"/>
      <w:bookmarkEnd w:id="4"/>
      <w:bookmarkEnd w:id="5"/>
      <w:r w:rsidR="00575B3D">
        <w:t xml:space="preserve"> </w:t>
      </w: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7C888A0A" w14:textId="77777777" w:rsidR="000D58D6" w:rsidRDefault="00A81919">
      <w:pPr>
        <w:pStyle w:val="TOC1"/>
        <w:tabs>
          <w:tab w:val="left" w:pos="1320"/>
        </w:tabs>
        <w:rPr>
          <w:rFonts w:asciiTheme="minorHAnsi" w:eastAsiaTheme="minorEastAsia" w:hAnsiTheme="minorHAnsi" w:cstheme="minorBidi"/>
          <w:kern w:val="2"/>
          <w:szCs w:val="22"/>
          <w:lang w:val="en-US"/>
          <w14:ligatures w14:val="standardContextual"/>
        </w:rPr>
      </w:pPr>
      <w:r>
        <w:fldChar w:fldCharType="begin"/>
      </w:r>
      <w:r>
        <w:instrText xml:space="preserve"> TOC \n \t "Proposal,1,Observation,1" </w:instrText>
      </w:r>
      <w:r>
        <w:fldChar w:fldCharType="separate"/>
      </w:r>
      <w:r w:rsidR="000D58D6">
        <w:t>Proposal 1</w:t>
      </w:r>
      <w:r w:rsidR="000D58D6">
        <w:rPr>
          <w:rFonts w:asciiTheme="minorHAnsi" w:eastAsiaTheme="minorEastAsia" w:hAnsiTheme="minorHAnsi" w:cstheme="minorBidi"/>
          <w:kern w:val="2"/>
          <w:szCs w:val="22"/>
          <w:lang w:val="en-US"/>
          <w14:ligatures w14:val="standardContextual"/>
        </w:rPr>
        <w:tab/>
      </w:r>
      <w:r w:rsidR="000D58D6">
        <w:t>No additional capability is required for UE to resume the UL operation without RACH, i.e., using the available UL resources in the new satellite.</w:t>
      </w:r>
    </w:p>
    <w:p w14:paraId="5A1FAD7F" w14:textId="1D24928D" w:rsidR="00453B12" w:rsidRDefault="00A81919" w:rsidP="00453B12">
      <w:r>
        <w:rPr>
          <w:noProof/>
          <w:sz w:val="22"/>
        </w:rPr>
        <w:fldChar w:fldCharType="end"/>
      </w:r>
    </w:p>
    <w:p w14:paraId="001E010A" w14:textId="77777777" w:rsidR="00FC6AE7" w:rsidRDefault="00FC6AE7"/>
    <w:sectPr w:rsidR="00FC6AE7" w:rsidSect="00AF7BFA">
      <w:footerReference w:type="default" r:id="rId10"/>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2DEF0" w14:textId="77777777" w:rsidR="00AF7BFA" w:rsidRDefault="00AF7BFA">
      <w:pPr>
        <w:spacing w:after="0"/>
      </w:pPr>
      <w:r>
        <w:separator/>
      </w:r>
    </w:p>
  </w:endnote>
  <w:endnote w:type="continuationSeparator" w:id="0">
    <w:p w14:paraId="53B17356" w14:textId="77777777" w:rsidR="00AF7BFA" w:rsidRDefault="00AF7B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0D9E2" w14:textId="77777777" w:rsidR="00AF7BFA" w:rsidRDefault="00AF7BFA">
      <w:pPr>
        <w:spacing w:after="0"/>
      </w:pPr>
      <w:r>
        <w:separator/>
      </w:r>
    </w:p>
  </w:footnote>
  <w:footnote w:type="continuationSeparator" w:id="0">
    <w:p w14:paraId="5F810364" w14:textId="77777777" w:rsidR="00AF7BFA" w:rsidRDefault="00AF7B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0A556B7"/>
    <w:multiLevelType w:val="multilevel"/>
    <w:tmpl w:val="D60E7938"/>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14"/>
  </w:num>
  <w:num w:numId="3" w16cid:durableId="848328707">
    <w:abstractNumId w:val="1"/>
  </w:num>
  <w:num w:numId="4" w16cid:durableId="1457137946">
    <w:abstractNumId w:val="9"/>
  </w:num>
  <w:num w:numId="5" w16cid:durableId="1097747988">
    <w:abstractNumId w:val="14"/>
  </w:num>
  <w:num w:numId="6" w16cid:durableId="675621482">
    <w:abstractNumId w:val="6"/>
  </w:num>
  <w:num w:numId="7" w16cid:durableId="1304964842">
    <w:abstractNumId w:val="11"/>
  </w:num>
  <w:num w:numId="8" w16cid:durableId="125047382">
    <w:abstractNumId w:val="7"/>
  </w:num>
  <w:num w:numId="9" w16cid:durableId="269971381">
    <w:abstractNumId w:val="13"/>
  </w:num>
  <w:num w:numId="10" w16cid:durableId="1166480600">
    <w:abstractNumId w:val="5"/>
  </w:num>
  <w:num w:numId="11" w16cid:durableId="1899051820">
    <w:abstractNumId w:val="8"/>
  </w:num>
  <w:num w:numId="12" w16cid:durableId="1750300129">
    <w:abstractNumId w:val="10"/>
  </w:num>
  <w:num w:numId="13" w16cid:durableId="1246263475">
    <w:abstractNumId w:val="9"/>
  </w:num>
  <w:num w:numId="14" w16cid:durableId="1670326438">
    <w:abstractNumId w:val="9"/>
  </w:num>
  <w:num w:numId="15" w16cid:durableId="1185368059">
    <w:abstractNumId w:val="0"/>
  </w:num>
  <w:num w:numId="16" w16cid:durableId="680856319">
    <w:abstractNumId w:val="4"/>
  </w:num>
  <w:num w:numId="17" w16cid:durableId="1320383609">
    <w:abstractNumId w:val="3"/>
  </w:num>
  <w:num w:numId="18" w16cid:durableId="1506020440">
    <w:abstractNumId w:val="9"/>
  </w:num>
  <w:num w:numId="19" w16cid:durableId="1131437444">
    <w:abstractNumId w:val="12"/>
  </w:num>
  <w:num w:numId="20" w16cid:durableId="15542725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76F06"/>
    <w:rsid w:val="00077247"/>
    <w:rsid w:val="00081C6C"/>
    <w:rsid w:val="000841DA"/>
    <w:rsid w:val="000855B8"/>
    <w:rsid w:val="00087A9A"/>
    <w:rsid w:val="000933B6"/>
    <w:rsid w:val="000B4525"/>
    <w:rsid w:val="000D58D6"/>
    <w:rsid w:val="000D7711"/>
    <w:rsid w:val="00110DCF"/>
    <w:rsid w:val="00146B2F"/>
    <w:rsid w:val="0016005C"/>
    <w:rsid w:val="00162617"/>
    <w:rsid w:val="00167EED"/>
    <w:rsid w:val="00184026"/>
    <w:rsid w:val="00192E2D"/>
    <w:rsid w:val="00195055"/>
    <w:rsid w:val="001A0825"/>
    <w:rsid w:val="001C0D36"/>
    <w:rsid w:val="001C79A1"/>
    <w:rsid w:val="001E615D"/>
    <w:rsid w:val="00200750"/>
    <w:rsid w:val="002040AD"/>
    <w:rsid w:val="002138E1"/>
    <w:rsid w:val="00230B91"/>
    <w:rsid w:val="0026765E"/>
    <w:rsid w:val="00280CE9"/>
    <w:rsid w:val="00291859"/>
    <w:rsid w:val="002954D8"/>
    <w:rsid w:val="00297FF8"/>
    <w:rsid w:val="002A0BF5"/>
    <w:rsid w:val="002C6B35"/>
    <w:rsid w:val="002D4724"/>
    <w:rsid w:val="002E1490"/>
    <w:rsid w:val="002E34E1"/>
    <w:rsid w:val="002F0BC7"/>
    <w:rsid w:val="002F66DE"/>
    <w:rsid w:val="00344C4B"/>
    <w:rsid w:val="00346EA7"/>
    <w:rsid w:val="00356604"/>
    <w:rsid w:val="003631CC"/>
    <w:rsid w:val="003766BD"/>
    <w:rsid w:val="003809E3"/>
    <w:rsid w:val="00392739"/>
    <w:rsid w:val="003B3BF0"/>
    <w:rsid w:val="003C32BE"/>
    <w:rsid w:val="003C4A6F"/>
    <w:rsid w:val="003D01D9"/>
    <w:rsid w:val="003E0075"/>
    <w:rsid w:val="003E595D"/>
    <w:rsid w:val="003F4202"/>
    <w:rsid w:val="003F60FE"/>
    <w:rsid w:val="00414659"/>
    <w:rsid w:val="00417E6E"/>
    <w:rsid w:val="0043054C"/>
    <w:rsid w:val="00443BA0"/>
    <w:rsid w:val="00453B12"/>
    <w:rsid w:val="004601DB"/>
    <w:rsid w:val="00475EE2"/>
    <w:rsid w:val="0049738F"/>
    <w:rsid w:val="004A0679"/>
    <w:rsid w:val="004B6A20"/>
    <w:rsid w:val="004C3083"/>
    <w:rsid w:val="004D03B3"/>
    <w:rsid w:val="004E4061"/>
    <w:rsid w:val="004F2903"/>
    <w:rsid w:val="004F59D6"/>
    <w:rsid w:val="004F665E"/>
    <w:rsid w:val="00521DD3"/>
    <w:rsid w:val="00531584"/>
    <w:rsid w:val="0056464A"/>
    <w:rsid w:val="00575B3D"/>
    <w:rsid w:val="005A7AEC"/>
    <w:rsid w:val="005B634E"/>
    <w:rsid w:val="005B683B"/>
    <w:rsid w:val="005C3338"/>
    <w:rsid w:val="005C4EDA"/>
    <w:rsid w:val="005D7334"/>
    <w:rsid w:val="005F71C7"/>
    <w:rsid w:val="0060356D"/>
    <w:rsid w:val="006324A9"/>
    <w:rsid w:val="00640F25"/>
    <w:rsid w:val="00660099"/>
    <w:rsid w:val="006629B4"/>
    <w:rsid w:val="00672025"/>
    <w:rsid w:val="00674E3C"/>
    <w:rsid w:val="00685D63"/>
    <w:rsid w:val="006961FB"/>
    <w:rsid w:val="006A1368"/>
    <w:rsid w:val="006A4146"/>
    <w:rsid w:val="006C0A9B"/>
    <w:rsid w:val="006D750A"/>
    <w:rsid w:val="006E4B17"/>
    <w:rsid w:val="006E6BAC"/>
    <w:rsid w:val="00701D46"/>
    <w:rsid w:val="00727ECE"/>
    <w:rsid w:val="007451A1"/>
    <w:rsid w:val="00746C72"/>
    <w:rsid w:val="00763CEF"/>
    <w:rsid w:val="007645C4"/>
    <w:rsid w:val="00771DCF"/>
    <w:rsid w:val="00784D94"/>
    <w:rsid w:val="00785D78"/>
    <w:rsid w:val="007A3F98"/>
    <w:rsid w:val="007A7EFD"/>
    <w:rsid w:val="007E5545"/>
    <w:rsid w:val="007F6D1C"/>
    <w:rsid w:val="008065A2"/>
    <w:rsid w:val="00810623"/>
    <w:rsid w:val="008135B9"/>
    <w:rsid w:val="0081506E"/>
    <w:rsid w:val="008378B3"/>
    <w:rsid w:val="00862ABC"/>
    <w:rsid w:val="008708D5"/>
    <w:rsid w:val="008776B3"/>
    <w:rsid w:val="008A294B"/>
    <w:rsid w:val="008B2A7B"/>
    <w:rsid w:val="008D4177"/>
    <w:rsid w:val="008D6BBA"/>
    <w:rsid w:val="008D78D4"/>
    <w:rsid w:val="008F0BC7"/>
    <w:rsid w:val="009010A2"/>
    <w:rsid w:val="0092470E"/>
    <w:rsid w:val="00951576"/>
    <w:rsid w:val="00952132"/>
    <w:rsid w:val="00963F05"/>
    <w:rsid w:val="009B0575"/>
    <w:rsid w:val="009C33D7"/>
    <w:rsid w:val="009C52E2"/>
    <w:rsid w:val="009D2AE3"/>
    <w:rsid w:val="009E1DEC"/>
    <w:rsid w:val="00A069F4"/>
    <w:rsid w:val="00A10E9E"/>
    <w:rsid w:val="00A12A54"/>
    <w:rsid w:val="00A14473"/>
    <w:rsid w:val="00A2227E"/>
    <w:rsid w:val="00A32079"/>
    <w:rsid w:val="00A40DAF"/>
    <w:rsid w:val="00A42D72"/>
    <w:rsid w:val="00A7483D"/>
    <w:rsid w:val="00A81919"/>
    <w:rsid w:val="00AA5F72"/>
    <w:rsid w:val="00AA7E53"/>
    <w:rsid w:val="00AB5F35"/>
    <w:rsid w:val="00AC4FDB"/>
    <w:rsid w:val="00AC6A6E"/>
    <w:rsid w:val="00AD5255"/>
    <w:rsid w:val="00AE50B5"/>
    <w:rsid w:val="00AE63DF"/>
    <w:rsid w:val="00AF7BFA"/>
    <w:rsid w:val="00B07E0C"/>
    <w:rsid w:val="00B12935"/>
    <w:rsid w:val="00B452DB"/>
    <w:rsid w:val="00B52D4F"/>
    <w:rsid w:val="00B55AB2"/>
    <w:rsid w:val="00B57C10"/>
    <w:rsid w:val="00B71C6D"/>
    <w:rsid w:val="00B81D9C"/>
    <w:rsid w:val="00B85A77"/>
    <w:rsid w:val="00B976F4"/>
    <w:rsid w:val="00BC0D83"/>
    <w:rsid w:val="00BC4C81"/>
    <w:rsid w:val="00BD180E"/>
    <w:rsid w:val="00BD2889"/>
    <w:rsid w:val="00BD6B8D"/>
    <w:rsid w:val="00BF70CD"/>
    <w:rsid w:val="00C17BE7"/>
    <w:rsid w:val="00C25E55"/>
    <w:rsid w:val="00C339FF"/>
    <w:rsid w:val="00C37189"/>
    <w:rsid w:val="00C523B8"/>
    <w:rsid w:val="00C64588"/>
    <w:rsid w:val="00C67AD8"/>
    <w:rsid w:val="00C740E7"/>
    <w:rsid w:val="00C75EFB"/>
    <w:rsid w:val="00C7659B"/>
    <w:rsid w:val="00CA4CE9"/>
    <w:rsid w:val="00CB3C4B"/>
    <w:rsid w:val="00CB4D23"/>
    <w:rsid w:val="00CC310E"/>
    <w:rsid w:val="00CE2097"/>
    <w:rsid w:val="00CE2985"/>
    <w:rsid w:val="00D25EB7"/>
    <w:rsid w:val="00D4613B"/>
    <w:rsid w:val="00D67E70"/>
    <w:rsid w:val="00D84449"/>
    <w:rsid w:val="00D94D38"/>
    <w:rsid w:val="00DC4C53"/>
    <w:rsid w:val="00DD434C"/>
    <w:rsid w:val="00DD53F8"/>
    <w:rsid w:val="00DE6A6A"/>
    <w:rsid w:val="00DF3A50"/>
    <w:rsid w:val="00DF6B0D"/>
    <w:rsid w:val="00E00F93"/>
    <w:rsid w:val="00E03D39"/>
    <w:rsid w:val="00E30B0F"/>
    <w:rsid w:val="00E4647A"/>
    <w:rsid w:val="00E868A4"/>
    <w:rsid w:val="00E932A5"/>
    <w:rsid w:val="00EA0AE4"/>
    <w:rsid w:val="00EB45B9"/>
    <w:rsid w:val="00EB646A"/>
    <w:rsid w:val="00EC0ED8"/>
    <w:rsid w:val="00EC59C2"/>
    <w:rsid w:val="00F039A2"/>
    <w:rsid w:val="00F05A56"/>
    <w:rsid w:val="00F22354"/>
    <w:rsid w:val="00F23E84"/>
    <w:rsid w:val="00F67DA4"/>
    <w:rsid w:val="00F7407D"/>
    <w:rsid w:val="00F8598B"/>
    <w:rsid w:val="00F90A7A"/>
    <w:rsid w:val="00F9670D"/>
    <w:rsid w:val="00FA33E0"/>
    <w:rsid w:val="00FB757E"/>
    <w:rsid w:val="00FC5386"/>
    <w:rsid w:val="00FC5DA6"/>
    <w:rsid w:val="00FC6AE7"/>
    <w:rsid w:val="00FF084B"/>
    <w:rsid w:val="00FF6BD8"/>
    <w:rsid w:val="00FF6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D67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D67E70"/>
    <w:rPr>
      <w:rFonts w:ascii="Courier New" w:eastAsia="Times New Roman" w:hAnsi="Courier New" w:cs="Times New Roman"/>
      <w:kern w:val="0"/>
      <w:sz w:val="16"/>
      <w:szCs w:val="20"/>
      <w:shd w:val="clear" w:color="auto" w:fill="E6E6E6"/>
      <w:lang w:val="en-GB" w:eastAsia="en-GB"/>
      <w14:ligatures w14:val="none"/>
    </w:rPr>
  </w:style>
  <w:style w:type="character" w:customStyle="1" w:styleId="B3Char">
    <w:name w:val="B3 Char"/>
    <w:qFormat/>
    <w:rsid w:val="00081C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343A21FD-C3D8-43D9-893F-3609EF649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1375</TotalTime>
  <Pages>2</Pages>
  <Words>569</Words>
  <Characters>3248</Characters>
  <Application>Microsoft Office Word</Application>
  <DocSecurity>0</DocSecurity>
  <Lines>27</Lines>
  <Paragraphs>7</Paragraphs>
  <ScaleCrop>false</ScaleCrop>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205</cp:revision>
  <dcterms:created xsi:type="dcterms:W3CDTF">2023-09-25T21:46:00Z</dcterms:created>
  <dcterms:modified xsi:type="dcterms:W3CDTF">2024-02-19T05:10:00Z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